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СОП-01. Выявление, регистрация и внутренняя передача информации о неблагоприятных событиях при применении медицинских изделий</w:t>
      </w:r>
    </w:p>
    <w:p>
      <w:r>
        <w:t>Утверждено приказом № ______ от «___» ___________ 20___ г.</w:t>
      </w:r>
    </w:p>
    <w:p>
      <w:r>
        <w:rPr>
          <w:b/>
        </w:rPr>
        <w:t>1. Назначение</w:t>
      </w:r>
    </w:p>
    <w:p>
      <w:r>
        <w:t>Процедура устанавливает единый порядок действий персонала медицинской организации при выявлении неблагоприятного события при применении медицинского изделия, а также порядок регистрации и внутренней передачи информации ответственному должностному лицу (ОДЛ).</w:t>
      </w:r>
    </w:p>
    <w:p>
      <w:r>
        <w:rPr>
          <w:b/>
        </w:rPr>
        <w:t>2. Область применения</w:t>
      </w:r>
    </w:p>
    <w:p>
      <w:r>
        <w:t>Процедура обязательна для всех медицинских работников и иных сотрудников, применяющих медицинские изделия или участвующих в их эксплуатации и обслуживании, во всех структурных подразделениях организации.</w:t>
      </w:r>
    </w:p>
    <w:p>
      <w:r>
        <w:rPr>
          <w:b/>
        </w:rPr>
        <w:t>3. Термины и сокращения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Термин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986"/>
          </w:tcPr>
          <w:p>
            <w:r>
              <w:t>Неблагоприятное событие (НС)</w:t>
            </w:r>
          </w:p>
        </w:tc>
        <w:tc>
          <w:tcPr>
            <w:tcW w:type="dxa" w:w="4986"/>
          </w:tcPr>
          <w:p>
            <w:r>
              <w:t>Любое событие, связанное с применением медицинского изделия, в том числе неисправность, отказ, несоответствие, побочное действие или происшествие, которое привело, создает угрозу или могло привести к причинению вреда здоровью пациента либо персонала</w:t>
            </w:r>
          </w:p>
        </w:tc>
      </w:tr>
      <w:tr>
        <w:tc>
          <w:tcPr>
            <w:tcW w:type="dxa" w:w="4986"/>
          </w:tcPr>
          <w:p>
            <w:r>
              <w:t>ОДЛ</w:t>
            </w:r>
          </w:p>
        </w:tc>
        <w:tc>
          <w:tcPr>
            <w:tcW w:type="dxa" w:w="4986"/>
          </w:tcPr>
          <w:p>
            <w:r>
              <w:t>Ответственное должностное лицо, назначенное приказом руководителя</w:t>
            </w:r>
          </w:p>
        </w:tc>
      </w:tr>
      <w:tr>
        <w:tc>
          <w:tcPr>
            <w:tcW w:type="dxa" w:w="4986"/>
          </w:tcPr>
          <w:p>
            <w:r>
              <w:t>МИ</w:t>
            </w:r>
          </w:p>
        </w:tc>
        <w:tc>
          <w:tcPr>
            <w:tcW w:type="dxa" w:w="4986"/>
          </w:tcPr>
          <w:p>
            <w:r>
              <w:t>Медицинское изделие</w:t>
            </w:r>
          </w:p>
        </w:tc>
      </w:tr>
    </w:tbl>
    <w:p/>
    <w:p>
      <w:r>
        <w:rPr>
          <w:b/>
        </w:rPr>
        <w:t>4. Ответственные лица</w:t>
      </w:r>
    </w:p>
    <w:p>
      <w:pPr>
        <w:pStyle w:val="ListBullet"/>
      </w:pPr>
      <w:r>
        <w:t>медицинские работники и иные сотрудники, выявившие НС, — первичное выявление, приостановка применения (при наличии признаков угрозы), первичное оформление сведений;</w:t>
      </w:r>
    </w:p>
    <w:p>
      <w:pPr>
        <w:pStyle w:val="ListBullet"/>
      </w:pPr>
      <w:r>
        <w:t>заведующий отделением / старшая медицинская сестра — контроль выполнения СОП в подразделении, передача акта ОДЛ;</w:t>
      </w:r>
    </w:p>
    <w:p>
      <w:pPr>
        <w:pStyle w:val="ListBullet"/>
      </w:pPr>
      <w:r>
        <w:t>ОДЛ — регистрация НС, направление сообщения в Росздравнадзор, организация мероприятий.</w:t>
      </w:r>
    </w:p>
    <w:p>
      <w:r>
        <w:rPr>
          <w:b/>
        </w:rPr>
        <w:t>5. Порядок действий при выявлении неблагоприятного события</w:t>
      </w:r>
    </w:p>
    <w:p>
      <w:pPr>
        <w:pStyle w:val="ListNumber"/>
      </w:pPr>
      <w:r>
        <w:t>При выявлении НС, сопровождающегося признаками угрозы жизни или здоровью (см. СОП-03), сотрудник немедленно прекращает применение медицинского изделия и действует по СОП-03.</w:t>
      </w:r>
    </w:p>
    <w:p>
      <w:pPr>
        <w:pStyle w:val="ListNumber"/>
      </w:pPr>
      <w:r>
        <w:t>Сотрудник, выявивший НС, сообщает о нем непосредственно ОДЛ (либо заведующему отделением/старшей медицинской сестре, которые информируют ОДЛ) в тот же рабочий день. В нерабочее время информация доводится до дежурного медицинского персонала и передается ОДЛ в первый рабочий день.</w:t>
      </w:r>
    </w:p>
    <w:p>
      <w:pPr>
        <w:pStyle w:val="ListNumber"/>
      </w:pPr>
      <w:r>
        <w:t>В течение рабочего дня со дня выявления НС сотрудник заполняет акт о выявлении неблагоприятного события по установленной форме: наименование и модель изделия, заводской (серийный) номер, регистрационное удостоверение, серия (партия), место и обстоятельства выявления, описание события, сведения о пострадавшем пациенте (при наличии), первично принятые меры.</w:t>
      </w:r>
    </w:p>
    <w:p>
      <w:pPr>
        <w:pStyle w:val="ListNumber"/>
      </w:pPr>
      <w:r>
        <w:t>ОДЛ регистрирует НС в журнале регистрации неблагоприятных событий в течение одного рабочего дня со дня получения акта.</w:t>
      </w:r>
    </w:p>
    <w:p>
      <w:pPr>
        <w:pStyle w:val="ListNumber"/>
      </w:pPr>
      <w:r>
        <w:t>ОДЛ проверяет полноту сведений, при необходимости запрашивает у подразделения и лиц, ответственных за закупки и техобслуживание, дополнительные сведения (документы о приобретении, гарантийном обслуживании, наладке).</w:t>
      </w:r>
    </w:p>
    <w:p>
      <w:r>
        <w:rPr>
          <w:b/>
        </w:rPr>
        <w:t>6. События, подлежащие регистрации</w:t>
      </w:r>
    </w:p>
    <w:p>
      <w:pPr>
        <w:pStyle w:val="ListBullet"/>
      </w:pPr>
      <w:r>
        <w:t>отказ, неисправность или нестабильная работа медицинского изделия при применении;</w:t>
      </w:r>
    </w:p>
    <w:p>
      <w:pPr>
        <w:pStyle w:val="ListBullet"/>
      </w:pPr>
      <w:r>
        <w:t>несоответствие изделия паспортным характеристикам, нарушение целостности упаковки, маркировки, истечение срока годности, выявленные в процессе применения;</w:t>
      </w:r>
    </w:p>
    <w:p>
      <w:pPr>
        <w:pStyle w:val="ListBullet"/>
      </w:pPr>
      <w:r>
        <w:t>любое неблагоприятное событие, связанное с применением медицинского изделия, повлекшее причинение вреда здоровью пациента или персонала;</w:t>
      </w:r>
    </w:p>
    <w:p>
      <w:pPr>
        <w:pStyle w:val="ListBullet"/>
      </w:pPr>
      <w:r>
        <w:t>события, повлекшие угрозу жизни или здоровью, вне зависимости от фактического причинения вреда;</w:t>
      </w:r>
    </w:p>
    <w:p>
      <w:pPr>
        <w:pStyle w:val="ListBullet"/>
      </w:pPr>
      <w:r>
        <w:t>события, когда вред не причинен, но имела место опасная ситуация (мнимая неисправность, срабатывание блокировок, некорректные результаты диагностики).</w:t>
      </w:r>
    </w:p>
    <w:p>
      <w:r>
        <w:rPr>
          <w:b/>
        </w:rPr>
        <w:t>7. Сохранение изделий и материалов</w:t>
      </w:r>
    </w:p>
    <w:p>
      <w:pPr>
        <w:pStyle w:val="ListBullet"/>
      </w:pPr>
      <w:r>
        <w:t>медицинское изделие, в отношении которого выявлено НС, с присоединенными принадлежностями, упаковкой, этикетками, маркировкой сохраняется в изолированном месте до указания ОДЛ (см. СОП-03);</w:t>
      </w:r>
    </w:p>
    <w:p>
      <w:pPr>
        <w:pStyle w:val="ListBullet"/>
      </w:pPr>
      <w:r>
        <w:t>сохраняются использованные расходные материалы, упаковочные листки, инструкции (руководства) по применению, при наличии — распечатки, носители с записями (мониторы, регистраторы), данные журналов эксплуатации;</w:t>
      </w:r>
    </w:p>
    <w:p>
      <w:pPr>
        <w:pStyle w:val="ListBullet"/>
      </w:pPr>
      <w:r>
        <w:t>изделие не разбирается и не ремонтируется без решения ОДЛ и (или) руководителя организации.</w:t>
      </w:r>
    </w:p>
    <w:p>
      <w:r>
        <w:rPr>
          <w:b/>
        </w:rPr>
        <w:t>8. Хранение документов</w:t>
      </w:r>
    </w:p>
    <w:p>
      <w:r>
        <w:t>Акты о выявлении НС, листы внутреннего оповещения и сведения, подтверждающие направление сообщений в Росздравнадзор, хранятся в деле ОДЛ в порядке, установленном правилами делопроизводства организации.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